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erschrift1"/>
        <w:spacing w:before="480" w:after="0"/>
        <w:rPr/>
      </w:pPr>
      <w:r>
        <w:rPr/>
        <w:t>Heritage Interpretation for Senior Audiences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5016500</wp:posOffset>
            </wp:positionH>
            <wp:positionV relativeFrom="paragraph">
              <wp:posOffset>3810</wp:posOffset>
            </wp:positionV>
            <wp:extent cx="956945" cy="68199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Berschrift2"/>
        <w:rPr/>
      </w:pPr>
      <w:bookmarkStart w:id="0" w:name="__DdeLink__268_732551438"/>
      <w:bookmarkEnd w:id="0"/>
      <w:r>
        <w:rPr/>
        <w:t>A good practice checklist for interpretation managers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599"/>
        <w:gridCol w:w="1005"/>
      </w:tblGrid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>
        <w:trPr>
          <w:cantSplit w:val="false"/>
        </w:trPr>
        <w:tc>
          <w:tcPr>
            <w:tcW w:w="9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Before the visit</w:t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clear information about the accessibility of the site in your website and in written material.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information on the website about the availability of wheelchairs or other aids, and make these easily available onsite.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3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 xml:space="preserve">Be aware of psychological barriers, such as fear of heights or claustrophobia, and encourage group leaders to visit before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Arrival</w:t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4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accessible car parking close to the site.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5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Make sure there is easy and well-signed access to the site from public transport.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Orientation</w:t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6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clear signage to, and around, the site, that has good contrast, commonly recognised symbols and clear fonts.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7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Where appropriate, provide short and clear audio announcements about closing times, special tours and other activities.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8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Clearly show the location of a lift if present.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During the visit</w:t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9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Make sure the site is suitable for people with mobility issues.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10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seating at regular intervals around the site, and make sure its location is made clear to visitors.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11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Make sure there is good, even lighting, particularly on stairs, in toilets and on signs or written information.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12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audio-visual material and make sure it is properly trialled and tested by people with visual and hearing impairments.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13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Treat people of all ages as equals. Make no assumptions about visitors’ knowledge of the site.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14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Plan and deliver interpretation as a comprehensive programme to explain the site to visitors with a range of interests, experiences and education levels.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15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‘layered interpretation’ at a variety of levels, that includes a simple overview and more ‘in-depth’ explanations. Give people the option to find out more detail in publications or websites.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16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Be aware of multiple interests in visitors, and their varied experiences and education levels.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17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 xml:space="preserve">Provide a range of interpretive media including personal, printed, animation, film, music and digital.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18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interpretation that involves using different senses, including smells, sounds and fun activities.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19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Offer opportunities for visitors to record their reminiscences and memories about the site or its features.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20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Offer inter-generational activities and themed events for visitors to share their knowledge and skills.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21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Spark memories and imagination in visitors by including historical images, text and other items in the interpretation materials.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22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space, and a café, for rest and contemplation.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23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Provide child-free time slots for seniors.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24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 xml:space="preserve">Communication with visitors as if you are having a ‘two-way conversation’, not just explaining the site in a ‘one-way monologue’. Communicate </w:t>
            </w:r>
            <w:r>
              <w:rPr>
                <w:i/>
              </w:rPr>
              <w:t>with</w:t>
            </w:r>
            <w:r>
              <w:rPr/>
              <w:t xml:space="preserve"> people, rather than talk </w:t>
            </w:r>
            <w:r>
              <w:rPr>
                <w:i/>
              </w:rPr>
              <w:t>at</w:t>
            </w:r>
            <w:r>
              <w:rPr/>
              <w:t xml:space="preserve"> them.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25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Be patient and give people time to understand and tell their own stories so their experiences are personalised, and use these stories as part of your interpretation of the site.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>
                <w:b/>
              </w:rPr>
            </w:pPr>
            <w:r>
              <w:rPr>
                <w:b/>
              </w:rPr>
              <w:t>End of visit</w:t>
            </w:r>
          </w:p>
        </w:tc>
      </w:tr>
      <w:tr>
        <w:trPr>
          <w:cantSplit w:val="false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  <w:t>26</w:t>
            </w:r>
          </w:p>
        </w:tc>
        <w:tc>
          <w:tcPr>
            <w:tcW w:w="7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  <w:t>Say thank you and invite feedback.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Times New Roman" w:cs="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5987"/>
    <w:pPr>
      <w:widowControl/>
      <w:suppressAutoHyphens w:val="true"/>
      <w:bidi w:val="0"/>
      <w:jc w:val="left"/>
    </w:pPr>
    <w:rPr>
      <w:rFonts w:ascii="Arial" w:hAnsi="Arial" w:cs="Times New Roman" w:eastAsia="Times New Roman"/>
      <w:color w:val="auto"/>
      <w:sz w:val="24"/>
      <w:szCs w:val="24"/>
      <w:lang w:val="en-GB" w:eastAsia="en-GB" w:bidi="ar-SA"/>
    </w:rPr>
  </w:style>
  <w:style w:type="paragraph" w:styleId="Berschrift1">
    <w:name w:val="Überschrift 1"/>
    <w:uiPriority w:val="9"/>
    <w:qFormat/>
    <w:link w:val="Heading1Char"/>
    <w:rsid w:val="00070a02"/>
    <w:basedOn w:val="Normal"/>
    <w:next w:val="Normal"/>
    <w:pPr>
      <w:keepNext/>
      <w:keepLines/>
      <w:spacing w:before="480" w:after="0"/>
      <w:jc w:val="both"/>
      <w:outlineLvl w:val="0"/>
    </w:pPr>
    <w:rPr>
      <w:rFonts w:cs=""/>
      <w:b/>
      <w:bCs/>
      <w:sz w:val="32"/>
      <w:szCs w:val="32"/>
    </w:rPr>
  </w:style>
  <w:style w:type="paragraph" w:styleId="Berschrift2">
    <w:name w:val="Überschrift 2"/>
    <w:uiPriority w:val="9"/>
    <w:qFormat/>
    <w:unhideWhenUsed/>
    <w:link w:val="Heading2Char"/>
    <w:rsid w:val="00070a02"/>
    <w:basedOn w:val="Normal"/>
    <w:next w:val="Normal"/>
    <w:pPr>
      <w:keepNext/>
      <w:keepLines/>
      <w:spacing w:before="200" w:after="0"/>
      <w:jc w:val="both"/>
      <w:outlineLvl w:val="1"/>
    </w:pPr>
    <w:rPr>
      <w:rFonts w:cs=""/>
      <w:b/>
      <w:bCs/>
      <w:sz w:val="26"/>
      <w:szCs w:val="26"/>
    </w:rPr>
  </w:style>
  <w:style w:type="paragraph" w:styleId="Berschrift3">
    <w:name w:val="Überschrift 3"/>
    <w:uiPriority w:val="9"/>
    <w:qFormat/>
    <w:semiHidden/>
    <w:unhideWhenUsed/>
    <w:link w:val="Heading3Char"/>
    <w:rsid w:val="00070a02"/>
    <w:basedOn w:val="Normal"/>
    <w:next w:val="Normal"/>
    <w:pPr>
      <w:keepNext/>
      <w:keepLines/>
      <w:spacing w:before="200" w:after="0"/>
      <w:jc w:val="both"/>
      <w:outlineLvl w:val="2"/>
    </w:pPr>
    <w:rPr>
      <w:rFonts w:cs=""/>
      <w:b/>
      <w:bCs/>
    </w:rPr>
  </w:style>
  <w:style w:type="character" w:styleId="DefaultParagraphFont" w:default="1">
    <w:name w:val="Default Paragraph Font"/>
    <w:semiHidden/>
    <w:unhideWhenUsed/>
    <w:rPr/>
  </w:style>
  <w:style w:type="character" w:styleId="Heading1Char" w:customStyle="1">
    <w:name w:val="Heading 1 Char"/>
    <w:uiPriority w:val="9"/>
    <w:link w:val="Heading1"/>
    <w:rsid w:val="00070a02"/>
    <w:basedOn w:val="DefaultParagraphFont"/>
    <w:rPr>
      <w:rFonts w:ascii="Arial" w:hAnsi="Arial" w:cs=""/>
      <w:b/>
      <w:bCs/>
      <w:sz w:val="32"/>
      <w:szCs w:val="32"/>
      <w:lang w:val="en-GB"/>
    </w:rPr>
  </w:style>
  <w:style w:type="character" w:styleId="Heading2Char" w:customStyle="1">
    <w:name w:val="Heading 2 Char"/>
    <w:uiPriority w:val="9"/>
    <w:link w:val="Heading2"/>
    <w:rsid w:val="00070a02"/>
    <w:basedOn w:val="DefaultParagraphFont"/>
    <w:rPr>
      <w:rFonts w:ascii="Arial" w:hAnsi="Arial" w:cs=""/>
      <w:b/>
      <w:bCs/>
      <w:sz w:val="26"/>
      <w:szCs w:val="26"/>
      <w:lang w:val="en-GB"/>
    </w:rPr>
  </w:style>
  <w:style w:type="character" w:styleId="Heading3Char" w:customStyle="1">
    <w:name w:val="Heading 3 Char"/>
    <w:uiPriority w:val="9"/>
    <w:semiHidden/>
    <w:link w:val="Heading3"/>
    <w:rsid w:val="00070a02"/>
    <w:basedOn w:val="DefaultParagraphFont"/>
    <w:rPr>
      <w:rFonts w:ascii="Arial" w:hAnsi="Arial" w:cs=""/>
      <w:b/>
      <w:bCs/>
      <w:sz w:val="22"/>
      <w:lang w:val="en-GB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Arial" w:hAnsi="Arial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FreeSans"/>
      <w:i/>
      <w:iCs/>
      <w:sz w:val="20"/>
      <w:szCs w:val="24"/>
    </w:rPr>
  </w:style>
  <w:style w:type="paragraph" w:styleId="Verzeichnis">
    <w:name w:val="Verzeichnis"/>
    <w:basedOn w:val="Normal"/>
    <w:pPr>
      <w:suppressLineNumbers/>
    </w:pPr>
    <w:rPr>
      <w:rFonts w:ascii="Arial" w:hAnsi="Arial" w:cs="FreeSans"/>
    </w:rPr>
  </w:style>
  <w:style w:type="paragraph" w:styleId="ListParagraph">
    <w:name w:val="List Paragraph"/>
    <w:uiPriority w:val="34"/>
    <w:qFormat/>
    <w:rsid w:val="004a5987"/>
    <w:basedOn w:val="Normal"/>
    <w:pPr>
      <w:numPr>
        <w:ilvl w:val="0"/>
        <w:numId w:val="1"/>
      </w:numPr>
      <w:spacing w:before="0" w:after="0"/>
      <w:contextualSpacing/>
    </w:pPr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40ec9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2015-07-17T09:21:00Z</dcterms:created>
  <dc:creator>Peter Seccombe</dc:creator>
  <dc:language>de-DE</dc:language>
  <cp:lastModifiedBy>Peter Seccombe</cp:lastModifiedBy>
  <dcterms:modified xsi:type="dcterms:W3CDTF">2015-07-17T16:41:00Z</dcterms:modified>
  <cp:revision>2</cp:revision>
</cp:coreProperties>
</file>